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81" w:rsidRPr="00892781" w:rsidRDefault="00892781" w:rsidP="00892781">
      <w:pPr>
        <w:spacing w:after="360"/>
        <w:contextualSpacing/>
      </w:pPr>
    </w:p>
    <w:p w:rsidR="00892781" w:rsidRPr="00892781" w:rsidRDefault="00892781" w:rsidP="00892781">
      <w:pPr>
        <w:spacing w:after="360"/>
        <w:contextualSpacing/>
      </w:pPr>
    </w:p>
    <w:p w:rsidR="00892781" w:rsidRPr="00892781" w:rsidRDefault="00892781" w:rsidP="00892781">
      <w:pPr>
        <w:spacing w:after="360"/>
        <w:contextualSpacing/>
      </w:pPr>
      <w:hyperlink r:id="rId8" w:tgtFrame="_blank" w:history="1">
        <w:r w:rsidRPr="00EA1370">
          <w:rPr>
            <w:b/>
            <w:bCs/>
          </w:rPr>
          <w:t>ASTROLOJİ-KİŞİSEL GELİŞİM KOÇLUĞU</w:t>
        </w:r>
      </w:hyperlink>
    </w:p>
    <w:p w:rsidR="00892781" w:rsidRPr="00892781" w:rsidRDefault="00892781" w:rsidP="00892781">
      <w:pPr>
        <w:spacing w:after="360"/>
        <w:contextualSpacing/>
      </w:pPr>
      <w:r w:rsidRPr="00892781">
        <w:t>-Astroloji alanında faaliyet göstermek; Astrolojik enstrümanlar kullanılarak (Burçlar, Yıldızlar ve Gezegenler yararlanılarak),hesaplamalar ve durum saptamaları yapılması,</w:t>
      </w:r>
    </w:p>
    <w:p w:rsidR="00892781" w:rsidRPr="00892781" w:rsidRDefault="00892781" w:rsidP="00892781">
      <w:pPr>
        <w:spacing w:after="360"/>
        <w:contextualSpacing/>
      </w:pPr>
      <w:r w:rsidRPr="00892781">
        <w:t>-Güneş, ay ve gezegenlerin hareketlerinin yorumlanarak, tahminlerde bulunulması</w:t>
      </w:r>
    </w:p>
    <w:p w:rsidR="00892781" w:rsidRPr="00892781" w:rsidRDefault="00892781" w:rsidP="00892781">
      <w:pPr>
        <w:spacing w:after="360"/>
        <w:contextualSpacing/>
      </w:pPr>
      <w:r w:rsidRPr="00892781">
        <w:t>-Yayıncılık alanında; Kitap, gazete, dergi vb. şeyleri basmak ve dağıtmak, neşretmek, dinlenilecek, görülecek şeyleri tüm medya organları aracılığı ile sunmak, bildirmek, duyurmak,</w:t>
      </w:r>
    </w:p>
    <w:p w:rsidR="00892781" w:rsidRPr="00892781" w:rsidRDefault="00892781" w:rsidP="00892781">
      <w:pPr>
        <w:spacing w:after="360"/>
        <w:contextualSpacing/>
      </w:pPr>
      <w:r w:rsidRPr="00892781">
        <w:t>-Tablolar, resimler, heykel ve benzeri sanat eserlerinin yapımı, çeşitli dekoratif obje ve figürlerin tasarımı, üretimi, sergilenmesi ve satışının yapılması,</w:t>
      </w:r>
    </w:p>
    <w:p w:rsidR="00892781" w:rsidRPr="00892781" w:rsidRDefault="00892781" w:rsidP="00892781">
      <w:pPr>
        <w:spacing w:after="360"/>
        <w:contextualSpacing/>
      </w:pPr>
      <w:r w:rsidRPr="00892781">
        <w:t>-Astroloji ve sanat konularında kişi veya kuruluşlara bilgi hizmeti vermek, tavsiyelerde bulunmak, danışmanlık yapmak,</w:t>
      </w:r>
    </w:p>
    <w:p w:rsidR="00892781" w:rsidRPr="00892781" w:rsidRDefault="00892781" w:rsidP="00892781">
      <w:pPr>
        <w:spacing w:after="360"/>
        <w:contextualSpacing/>
      </w:pPr>
      <w:r w:rsidRPr="00892781">
        <w:t>-Ana faaliyet konusunu oluşturan astroloji ile ilgili eğitim hizmetleri vermek, bu hizmetleri posta, yazılı, basılı, görsel, işitsel medya ve atölye çalışmaları aracılığıyla gerçekleştirmek, seminerler düzenlemek, katılımcılara sertifika vermek,</w:t>
      </w:r>
    </w:p>
    <w:p w:rsidR="00892781" w:rsidRPr="00892781" w:rsidRDefault="00892781" w:rsidP="00892781">
      <w:pPr>
        <w:spacing w:after="360"/>
        <w:contextualSpacing/>
      </w:pPr>
      <w:r w:rsidRPr="00892781">
        <w:t>-Kişinin temizlenmesi, korunması, şifa bulmasını sağlayan bütüncül ve tamamlayıcı şifa yöntemleri vermek.</w:t>
      </w:r>
    </w:p>
    <w:p w:rsidR="00892781" w:rsidRPr="00892781" w:rsidRDefault="00892781" w:rsidP="00892781">
      <w:pPr>
        <w:spacing w:after="360"/>
        <w:contextualSpacing/>
      </w:pPr>
      <w:r w:rsidRPr="00892781">
        <w:t>-Kişilerin liderlik veya yöneticilik özelliklerini, becerilerini geliştirmeye yönelik, belli bir amacı hedefleyerek daha etkili sonuçlara ulaşmasını sağlamak için koçluk adı altında çalışmalarda bulunmak,</w:t>
      </w:r>
    </w:p>
    <w:p w:rsidR="00892781" w:rsidRPr="00892781" w:rsidRDefault="00892781" w:rsidP="00892781">
      <w:pPr>
        <w:spacing w:after="360"/>
        <w:contextualSpacing/>
      </w:pPr>
      <w:r w:rsidRPr="00892781">
        <w:t>-Çocuk, ergen veya yetişkin insanın fiziksel, ruhsal anlamda gelişmesine yönelik, yeni bir düşünce, davranış ve beceriye sahip olmasına, koyduğu hedeflere ve kişiliğine uygun stratejilerle ulaşmasına koçluk adı altında yardımcı olmak,</w:t>
      </w:r>
    </w:p>
    <w:p w:rsidR="00892781" w:rsidRPr="00892781" w:rsidRDefault="00892781" w:rsidP="00892781">
      <w:pPr>
        <w:spacing w:after="360"/>
        <w:contextualSpacing/>
      </w:pPr>
      <w:r w:rsidRPr="00892781">
        <w:t>-Kişi ve/veya kurumlara koçluk, özel rehberlik hizmetleri vermek, performans gelişmesine yardımcı olmak, yeterlilikleri ölçüsünde amaçlarına ulaşmalarını sağlamak,</w:t>
      </w:r>
    </w:p>
    <w:p w:rsidR="00892781" w:rsidRPr="00892781" w:rsidRDefault="00892781" w:rsidP="00892781">
      <w:pPr>
        <w:spacing w:after="360"/>
        <w:contextualSpacing/>
      </w:pPr>
      <w:r w:rsidRPr="00892781">
        <w:t>-Kişi ve/veya kurumların amaçlarına ulaşabilmeleri için bilinç düzeylerinin artmasını sağlamak, böylece hedefe varmayı temin etmek,</w:t>
      </w:r>
    </w:p>
    <w:p w:rsidR="00892781" w:rsidRPr="00892781" w:rsidRDefault="00892781" w:rsidP="00892781">
      <w:pPr>
        <w:spacing w:after="360"/>
        <w:contextualSpacing/>
      </w:pPr>
      <w:r w:rsidRPr="00892781">
        <w:t>-Çocuklara, ergenlere, ailelere, insanlar arası sosyal her türlü ilişkilerde (evlilik patron-eleman vs.), şirketlerde ve kurumlarda koçluk hizmeti vermek,</w:t>
      </w:r>
    </w:p>
    <w:p w:rsidR="00892781" w:rsidRPr="00892781" w:rsidRDefault="00892781" w:rsidP="00892781">
      <w:pPr>
        <w:spacing w:after="360"/>
        <w:contextualSpacing/>
      </w:pPr>
      <w:r w:rsidRPr="00892781">
        <w:t>-Koçluk hizmeti verilmesinde amaçlara ulaşabilmek için drama tiyatro, dans, kişilik gelişimi sağlayan (NLP) sertifika programları uygulamak, doğum günü organizasyonları yapmak, seminerler düzenlemek. Kış ve yaz kampları uygulamaları yapmak, gösteriler düzenlemek, danışma hatları tesis etmek, ailelere koçluk hizmeti vermek,</w:t>
      </w:r>
    </w:p>
    <w:p w:rsidR="00892781" w:rsidRPr="00892781" w:rsidRDefault="00892781" w:rsidP="00892781">
      <w:pPr>
        <w:spacing w:after="360"/>
        <w:contextualSpacing/>
      </w:pPr>
      <w:r w:rsidRPr="00892781">
        <w:t>-Koçluğun temel yetkinliklerinden azami faydalanmak için, koçluğun tekniğini geliştirecek faaliyetlerde bulunmak, yaratıcılığın ve hayal gücünün yollarını etkin biçimde kullanma sanatını geliştirmek,</w:t>
      </w:r>
    </w:p>
    <w:p w:rsidR="00892781" w:rsidRPr="00892781" w:rsidRDefault="00892781" w:rsidP="00892781">
      <w:pPr>
        <w:spacing w:after="360"/>
        <w:contextualSpacing/>
      </w:pPr>
      <w:r w:rsidRPr="00892781">
        <w:t>-Amaçlarına ulaşmak konusunda, çeşitli danışan ve durum tiplerinde koçluk uygulamalarını yapmak,</w:t>
      </w:r>
    </w:p>
    <w:p w:rsidR="00892781" w:rsidRPr="00892781" w:rsidRDefault="00892781" w:rsidP="00892781">
      <w:pPr>
        <w:spacing w:after="360"/>
        <w:contextualSpacing/>
      </w:pPr>
      <w:r w:rsidRPr="00892781">
        <w:t>-Anlatım, tartışma, grup çalışması, yaşayarak öğrenme, ödev, interaktif ortamda diyalog zemini oluşturarak katılımcıların paylaşan bilgilerin yaşamlarındaki karşılıklarını keşfetmelerine zemin hazırlamak,</w:t>
      </w:r>
    </w:p>
    <w:p w:rsidR="00892781" w:rsidRPr="00892781" w:rsidRDefault="00892781" w:rsidP="00892781">
      <w:pPr>
        <w:spacing w:after="360"/>
        <w:contextualSpacing/>
      </w:pPr>
      <w:r w:rsidRPr="00892781">
        <w:t>-Bireysel ve kurumsal anlamda iş ve sosyal yaşamında başarılı olmak ve kendini geliştirmek isteyenlere hizmet vermek,</w:t>
      </w:r>
    </w:p>
    <w:p w:rsidR="00892781" w:rsidRPr="00892781" w:rsidRDefault="00892781" w:rsidP="00892781">
      <w:pPr>
        <w:spacing w:after="360"/>
        <w:contextualSpacing/>
      </w:pPr>
      <w:r w:rsidRPr="00892781">
        <w:t>-Koçluk hizmeti almak isteyenlerin bir bütün olarak profesyonel yaşamlarında bireysel ve kurumsal hedeflere ulaşabilmelerini, iş ve yönetim kalitelerini arttırabilmeleri ve davranışlarını istenilen sonuçlar doğrultusunda yeniden düzenlemelerine destek olmak ve bu amaç için çalışmak,</w:t>
      </w:r>
    </w:p>
    <w:p w:rsidR="00892781" w:rsidRPr="00892781" w:rsidRDefault="00892781" w:rsidP="00892781">
      <w:pPr>
        <w:spacing w:after="360"/>
        <w:contextualSpacing/>
      </w:pPr>
      <w:r w:rsidRPr="00892781">
        <w:t>-Herhangi bir birey ve kurumda kalıcı gelişmeyi sağlayabilmek için, doğru stratejik hedefler, doğru süreçler, bu strateji ve süreçlerin çalışması için doğru davranışlar ve anahtar neticeleri yaratan davranışları destekleyecek doğru sonuçları yöntem olarak belirlenmesi,</w:t>
      </w:r>
    </w:p>
    <w:p w:rsidR="00892781" w:rsidRPr="00892781" w:rsidRDefault="00892781" w:rsidP="00892781">
      <w:pPr>
        <w:spacing w:after="360"/>
        <w:contextualSpacing/>
      </w:pPr>
      <w:r w:rsidRPr="00892781">
        <w:t xml:space="preserve">-Dinamik okuma, dinamik hafıza, güzel konuşma, ve hitabet sanatı, anlam dışı iletişim, karar verme, zaman yönetimi, ilişki yönetimi, NLP ile motivasyon ve pozitif düşünce, işletmelerde </w:t>
      </w:r>
    </w:p>
    <w:p w:rsidR="00892781" w:rsidRPr="00892781" w:rsidRDefault="00892781" w:rsidP="00892781">
      <w:pPr>
        <w:spacing w:after="360"/>
        <w:contextualSpacing/>
      </w:pPr>
      <w:r w:rsidRPr="00892781">
        <w:t>Stres yönetimi, kariyer planlaması ve etkili koçluk konularında çalışmalar yapmak,</w:t>
      </w:r>
    </w:p>
    <w:p w:rsidR="00892781" w:rsidRPr="00892781" w:rsidRDefault="00892781" w:rsidP="00892781">
      <w:pPr>
        <w:spacing w:after="360"/>
        <w:contextualSpacing/>
      </w:pPr>
      <w:r w:rsidRPr="00892781">
        <w:t>-Yurt içinde ve yurt dışında her türlü şifalı bitkilerin alımı, satımı, pazarlaması ve dağıtımını yapmak ve bunlarla ilgili olarak eğitimler vermek,</w:t>
      </w:r>
    </w:p>
    <w:p w:rsidR="00892781" w:rsidRPr="00892781" w:rsidRDefault="00892781" w:rsidP="00892781">
      <w:pPr>
        <w:spacing w:after="360"/>
        <w:contextualSpacing/>
      </w:pPr>
      <w:r w:rsidRPr="00892781">
        <w:t>-Yurt içinde ve yurt dışından her türlü doğal taşlar, aromatik yağlar, tütsüler, astrolojik ürünler (bardak, yastık, çerçeve, tişört vb metaryeller) alımı, satımı, pazarlaması ve dağıtımını yapmak ve bunlarla ilgili olarak eğitimler vermek,</w:t>
      </w:r>
    </w:p>
    <w:sectPr w:rsidR="00892781" w:rsidRPr="00892781" w:rsidSect="006D1AB2">
      <w:headerReference w:type="default" r:id="rId9"/>
      <w:footerReference w:type="even" r:id="rId10"/>
      <w:footerReference w:type="default" r:id="rId11"/>
      <w:pgSz w:w="11906" w:h="16838"/>
      <w:pgMar w:top="851" w:right="567" w:bottom="720" w:left="851"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EA8" w:rsidRDefault="00EE3EA8">
      <w:r>
        <w:separator/>
      </w:r>
    </w:p>
  </w:endnote>
  <w:endnote w:type="continuationSeparator" w:id="0">
    <w:p w:rsidR="00EE3EA8" w:rsidRDefault="00EE3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B2" w:rsidRDefault="006D1A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1AB2" w:rsidRDefault="006D1AB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AB2" w:rsidRDefault="006D1A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8198E">
      <w:rPr>
        <w:rStyle w:val="SayfaNumaras"/>
        <w:noProof/>
      </w:rPr>
      <w:t>1</w:t>
    </w:r>
    <w:r>
      <w:rPr>
        <w:rStyle w:val="SayfaNumaras"/>
      </w:rPr>
      <w:fldChar w:fldCharType="end"/>
    </w:r>
  </w:p>
  <w:p w:rsidR="006D1AB2" w:rsidRDefault="006D1AB2">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EA8" w:rsidRDefault="00EE3EA8">
      <w:r>
        <w:separator/>
      </w:r>
    </w:p>
  </w:footnote>
  <w:footnote w:type="continuationSeparator" w:id="0">
    <w:p w:rsidR="00EE3EA8" w:rsidRDefault="00EE3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3D" w:rsidRDefault="00C8198E">
    <w:pPr>
      <w:pStyle w:val="stbilgi"/>
      <w:pBdr>
        <w:bottom w:val="thickThinSmallGap" w:sz="24" w:space="1" w:color="622423"/>
      </w:pBdr>
      <w:jc w:val="center"/>
      <w:rPr>
        <w:rFonts w:ascii="Cambria" w:hAnsi="Cambria"/>
        <w:sz w:val="32"/>
        <w:szCs w:val="32"/>
      </w:rPr>
    </w:pPr>
    <w:r>
      <w:rPr>
        <w:rFonts w:ascii="Cambria" w:hAnsi="Cambria"/>
        <w:noProof/>
        <w:sz w:val="32"/>
        <w:szCs w:val="32"/>
        <w:lang w:val="tr-TR" w:eastAsia="tr-TR"/>
      </w:rPr>
      <w:drawing>
        <wp:anchor distT="0" distB="0" distL="114300" distR="114300" simplePos="0" relativeHeight="251657728" behindDoc="0" locked="0" layoutInCell="1" allowOverlap="1">
          <wp:simplePos x="0" y="0"/>
          <wp:positionH relativeFrom="column">
            <wp:posOffset>74930</wp:posOffset>
          </wp:positionH>
          <wp:positionV relativeFrom="paragraph">
            <wp:posOffset>-135890</wp:posOffset>
          </wp:positionV>
          <wp:extent cx="480060" cy="360680"/>
          <wp:effectExtent l="19050" t="0" r="0" b="0"/>
          <wp:wrapNone/>
          <wp:docPr id="1" name="Resim 1" descr="Ma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so"/>
                  <pic:cNvPicPr>
                    <a:picLocks noChangeAspect="1" noChangeArrowheads="1"/>
                  </pic:cNvPicPr>
                </pic:nvPicPr>
                <pic:blipFill>
                  <a:blip r:embed="rId1"/>
                  <a:srcRect/>
                  <a:stretch>
                    <a:fillRect/>
                  </a:stretch>
                </pic:blipFill>
                <pic:spPr bwMode="auto">
                  <a:xfrm>
                    <a:off x="0" y="0"/>
                    <a:ext cx="480060" cy="360680"/>
                  </a:xfrm>
                  <a:prstGeom prst="rect">
                    <a:avLst/>
                  </a:prstGeom>
                  <a:noFill/>
                </pic:spPr>
              </pic:pic>
            </a:graphicData>
          </a:graphic>
        </wp:anchor>
      </w:drawing>
    </w:r>
    <w:r w:rsidR="002E0C3D">
      <w:rPr>
        <w:rFonts w:ascii="Cambria" w:hAnsi="Cambria"/>
        <w:sz w:val="32"/>
        <w:szCs w:val="32"/>
      </w:rPr>
      <w:t>AMAÇ KONU ÖRNEKLERİ</w:t>
    </w:r>
  </w:p>
  <w:p w:rsidR="002E0C3D" w:rsidRPr="002E0C3D" w:rsidRDefault="002E0C3D" w:rsidP="002E0C3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56AE2"/>
    <w:multiLevelType w:val="hybridMultilevel"/>
    <w:tmpl w:val="D0AC0016"/>
    <w:lvl w:ilvl="0" w:tplc="10AE5D9E">
      <w:start w:val="1"/>
      <w:numFmt w:val="decimal"/>
      <w:lvlText w:val="%1)"/>
      <w:lvlJc w:val="left"/>
      <w:pPr>
        <w:tabs>
          <w:tab w:val="num" w:pos="360"/>
        </w:tabs>
        <w:ind w:left="360" w:hanging="360"/>
      </w:pPr>
      <w:rPr>
        <w:rFonts w:ascii="Times New Roman" w:eastAsia="Times New Roman" w:hAnsi="Times New Roman" w:cs="Times New Roman"/>
      </w:rPr>
    </w:lvl>
    <w:lvl w:ilvl="1" w:tplc="F4C6FEF2">
      <w:start w:val="1"/>
      <w:numFmt w:val="decimal"/>
      <w:lvlText w:val="%2-"/>
      <w:lvlJc w:val="left"/>
      <w:pPr>
        <w:tabs>
          <w:tab w:val="num" w:pos="0"/>
        </w:tabs>
        <w:ind w:left="0" w:hanging="360"/>
      </w:pPr>
      <w:rPr>
        <w:rFonts w:hint="default"/>
        <w:b w:val="0"/>
        <w:bCs w:val="0"/>
      </w:rPr>
    </w:lvl>
    <w:lvl w:ilvl="2" w:tplc="041F001B">
      <w:start w:val="1"/>
      <w:numFmt w:val="lowerRoman"/>
      <w:lvlText w:val="%3."/>
      <w:lvlJc w:val="right"/>
      <w:pPr>
        <w:tabs>
          <w:tab w:val="num" w:pos="1800"/>
        </w:tabs>
        <w:ind w:left="1800" w:hanging="180"/>
      </w:pPr>
    </w:lvl>
    <w:lvl w:ilvl="3" w:tplc="AFAC0A28">
      <w:start w:val="3359"/>
      <w:numFmt w:val="bullet"/>
      <w:lvlText w:val="-"/>
      <w:lvlJc w:val="left"/>
      <w:pPr>
        <w:tabs>
          <w:tab w:val="num" w:pos="2520"/>
        </w:tabs>
        <w:ind w:left="2520" w:hanging="360"/>
      </w:pPr>
      <w:rPr>
        <w:rFonts w:ascii="Times New Roman" w:eastAsia="Times New Roman" w:hAnsi="Times New Roman" w:cs="Times New Roman" w:hint="default"/>
      </w:r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38E14C1B"/>
    <w:multiLevelType w:val="hybridMultilevel"/>
    <w:tmpl w:val="C3B81F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DF56A4A"/>
    <w:multiLevelType w:val="hybridMultilevel"/>
    <w:tmpl w:val="D0A025B2"/>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4D5CD0"/>
    <w:rsid w:val="00007954"/>
    <w:rsid w:val="00024D3B"/>
    <w:rsid w:val="000454C1"/>
    <w:rsid w:val="00050152"/>
    <w:rsid w:val="000546DA"/>
    <w:rsid w:val="00060981"/>
    <w:rsid w:val="00062CE8"/>
    <w:rsid w:val="0008043E"/>
    <w:rsid w:val="000A3BDB"/>
    <w:rsid w:val="000C1288"/>
    <w:rsid w:val="000D25C4"/>
    <w:rsid w:val="000E46D2"/>
    <w:rsid w:val="00125249"/>
    <w:rsid w:val="00130A5A"/>
    <w:rsid w:val="0013424F"/>
    <w:rsid w:val="00153664"/>
    <w:rsid w:val="00162F53"/>
    <w:rsid w:val="00177886"/>
    <w:rsid w:val="0019585A"/>
    <w:rsid w:val="001F0FE9"/>
    <w:rsid w:val="00230D75"/>
    <w:rsid w:val="002364BE"/>
    <w:rsid w:val="00253362"/>
    <w:rsid w:val="00254608"/>
    <w:rsid w:val="00272F4C"/>
    <w:rsid w:val="002849A7"/>
    <w:rsid w:val="00285F27"/>
    <w:rsid w:val="00297CF3"/>
    <w:rsid w:val="002E0C3D"/>
    <w:rsid w:val="002E4A91"/>
    <w:rsid w:val="00322023"/>
    <w:rsid w:val="003328A2"/>
    <w:rsid w:val="003528C7"/>
    <w:rsid w:val="003B0EF3"/>
    <w:rsid w:val="003C43FD"/>
    <w:rsid w:val="003C6FF7"/>
    <w:rsid w:val="003D0BC8"/>
    <w:rsid w:val="003D4FBB"/>
    <w:rsid w:val="003F5FCC"/>
    <w:rsid w:val="00404633"/>
    <w:rsid w:val="0043255F"/>
    <w:rsid w:val="00434A8F"/>
    <w:rsid w:val="004521C7"/>
    <w:rsid w:val="0047395B"/>
    <w:rsid w:val="004876A1"/>
    <w:rsid w:val="004A77B6"/>
    <w:rsid w:val="004D5CD0"/>
    <w:rsid w:val="004D769E"/>
    <w:rsid w:val="004E1A19"/>
    <w:rsid w:val="004E3990"/>
    <w:rsid w:val="004E5D4B"/>
    <w:rsid w:val="004F648E"/>
    <w:rsid w:val="004F77AA"/>
    <w:rsid w:val="005361C1"/>
    <w:rsid w:val="005361CA"/>
    <w:rsid w:val="00540927"/>
    <w:rsid w:val="00552DE3"/>
    <w:rsid w:val="00560A67"/>
    <w:rsid w:val="005615A1"/>
    <w:rsid w:val="005877F0"/>
    <w:rsid w:val="005C7C2A"/>
    <w:rsid w:val="005E1C79"/>
    <w:rsid w:val="0063155C"/>
    <w:rsid w:val="0063288F"/>
    <w:rsid w:val="00645D57"/>
    <w:rsid w:val="00680937"/>
    <w:rsid w:val="006D1AB2"/>
    <w:rsid w:val="006F54C2"/>
    <w:rsid w:val="00700B8F"/>
    <w:rsid w:val="007145A6"/>
    <w:rsid w:val="00716D1E"/>
    <w:rsid w:val="00731EC5"/>
    <w:rsid w:val="00743972"/>
    <w:rsid w:val="00757BC7"/>
    <w:rsid w:val="007668BE"/>
    <w:rsid w:val="00783E43"/>
    <w:rsid w:val="007A3764"/>
    <w:rsid w:val="007A4E34"/>
    <w:rsid w:val="007B2D01"/>
    <w:rsid w:val="007D35F3"/>
    <w:rsid w:val="007E0C8F"/>
    <w:rsid w:val="007F0808"/>
    <w:rsid w:val="008106C1"/>
    <w:rsid w:val="00810FBC"/>
    <w:rsid w:val="008171F1"/>
    <w:rsid w:val="00826B7D"/>
    <w:rsid w:val="00850A03"/>
    <w:rsid w:val="00853ABD"/>
    <w:rsid w:val="008551E0"/>
    <w:rsid w:val="00857E31"/>
    <w:rsid w:val="00892781"/>
    <w:rsid w:val="008C6A56"/>
    <w:rsid w:val="008C6A8E"/>
    <w:rsid w:val="008D6E14"/>
    <w:rsid w:val="008E5C87"/>
    <w:rsid w:val="008E612F"/>
    <w:rsid w:val="008F09B0"/>
    <w:rsid w:val="008F44F6"/>
    <w:rsid w:val="0091305F"/>
    <w:rsid w:val="00950869"/>
    <w:rsid w:val="00983A96"/>
    <w:rsid w:val="00984207"/>
    <w:rsid w:val="009923F5"/>
    <w:rsid w:val="00992A76"/>
    <w:rsid w:val="009C6AEB"/>
    <w:rsid w:val="009D01E2"/>
    <w:rsid w:val="009E6691"/>
    <w:rsid w:val="00A3130D"/>
    <w:rsid w:val="00A45D46"/>
    <w:rsid w:val="00A56130"/>
    <w:rsid w:val="00AB291E"/>
    <w:rsid w:val="00AC5A2C"/>
    <w:rsid w:val="00B428E2"/>
    <w:rsid w:val="00B771EC"/>
    <w:rsid w:val="00B83347"/>
    <w:rsid w:val="00B9007C"/>
    <w:rsid w:val="00B91269"/>
    <w:rsid w:val="00BA1A1B"/>
    <w:rsid w:val="00BA45AF"/>
    <w:rsid w:val="00BB0D0B"/>
    <w:rsid w:val="00BD67AA"/>
    <w:rsid w:val="00C148E1"/>
    <w:rsid w:val="00C25B63"/>
    <w:rsid w:val="00C67211"/>
    <w:rsid w:val="00C73A8C"/>
    <w:rsid w:val="00C754AB"/>
    <w:rsid w:val="00C8198E"/>
    <w:rsid w:val="00D543F8"/>
    <w:rsid w:val="00D6070E"/>
    <w:rsid w:val="00DB0226"/>
    <w:rsid w:val="00DB6170"/>
    <w:rsid w:val="00DC6992"/>
    <w:rsid w:val="00DE4B21"/>
    <w:rsid w:val="00E15548"/>
    <w:rsid w:val="00E351B5"/>
    <w:rsid w:val="00E432DF"/>
    <w:rsid w:val="00E54181"/>
    <w:rsid w:val="00E564AB"/>
    <w:rsid w:val="00E62A1E"/>
    <w:rsid w:val="00E64BA4"/>
    <w:rsid w:val="00E66C19"/>
    <w:rsid w:val="00EA1370"/>
    <w:rsid w:val="00EE3EA8"/>
    <w:rsid w:val="00EE52EE"/>
    <w:rsid w:val="00F00A45"/>
    <w:rsid w:val="00F063B9"/>
    <w:rsid w:val="00F21E1B"/>
    <w:rsid w:val="00F40507"/>
    <w:rsid w:val="00F50CDF"/>
    <w:rsid w:val="00F66632"/>
    <w:rsid w:val="00F74419"/>
    <w:rsid w:val="00F8277B"/>
    <w:rsid w:val="00F8700E"/>
    <w:rsid w:val="00FA4A41"/>
    <w:rsid w:val="00FC0E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link w:val="Balk1Char"/>
    <w:qFormat/>
    <w:pPr>
      <w:keepNext/>
      <w:outlineLvl w:val="0"/>
    </w:pPr>
    <w:rPr>
      <w:rFonts w:ascii="Arial" w:hAnsi="Arial"/>
      <w:b/>
      <w:bCs/>
      <w:lang/>
    </w:rPr>
  </w:style>
  <w:style w:type="paragraph" w:styleId="Balk2">
    <w:name w:val="heading 2"/>
    <w:basedOn w:val="Normal"/>
    <w:next w:val="Normal"/>
    <w:qFormat/>
    <w:pPr>
      <w:keepNext/>
      <w:outlineLvl w:val="1"/>
    </w:pPr>
    <w:rPr>
      <w:rFonts w:ascii="Tahoma" w:hAnsi="Tahoma" w:cs="Tahoma"/>
      <w:b/>
      <w:bCs/>
      <w:sz w:val="18"/>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aliases w:val="Gövde Metni Char Char"/>
    <w:basedOn w:val="Normal"/>
    <w:pPr>
      <w:jc w:val="both"/>
    </w:pPr>
    <w:rPr>
      <w:sz w:val="28"/>
      <w:szCs w:val="20"/>
    </w:rPr>
  </w:style>
  <w:style w:type="paragraph" w:styleId="GvdeMetni2">
    <w:name w:val="Body Text 2"/>
    <w:basedOn w:val="Normal"/>
    <w:rPr>
      <w:szCs w:val="20"/>
    </w:rPr>
  </w:style>
  <w:style w:type="paragraph" w:styleId="GvdeMetni3">
    <w:name w:val="Body Text 3"/>
    <w:basedOn w:val="Normal"/>
    <w:pPr>
      <w:jc w:val="both"/>
    </w:pPr>
    <w:rPr>
      <w:rFonts w:ascii="Arial" w:hAnsi="Arial" w:cs="Arial"/>
      <w:iCs/>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link w:val="stbilgiChar"/>
    <w:uiPriority w:val="99"/>
    <w:pPr>
      <w:tabs>
        <w:tab w:val="center" w:pos="4536"/>
        <w:tab w:val="right" w:pos="9072"/>
      </w:tabs>
    </w:pPr>
    <w:rPr>
      <w:lang/>
    </w:rPr>
  </w:style>
  <w:style w:type="character" w:customStyle="1" w:styleId="stbilgiChar">
    <w:name w:val="Üstbilgi Char"/>
    <w:link w:val="stbilgi"/>
    <w:uiPriority w:val="99"/>
    <w:rsid w:val="002E0C3D"/>
    <w:rPr>
      <w:sz w:val="24"/>
      <w:szCs w:val="24"/>
    </w:rPr>
  </w:style>
  <w:style w:type="paragraph" w:styleId="BalonMetni">
    <w:name w:val="Balloon Text"/>
    <w:basedOn w:val="Normal"/>
    <w:link w:val="BalonMetniChar"/>
    <w:rsid w:val="002E0C3D"/>
    <w:rPr>
      <w:rFonts w:ascii="Tahoma" w:hAnsi="Tahoma"/>
      <w:sz w:val="16"/>
      <w:szCs w:val="16"/>
      <w:lang/>
    </w:rPr>
  </w:style>
  <w:style w:type="character" w:customStyle="1" w:styleId="BalonMetniChar">
    <w:name w:val="Balon Metni Char"/>
    <w:link w:val="BalonMetni"/>
    <w:rsid w:val="002E0C3D"/>
    <w:rPr>
      <w:rFonts w:ascii="Tahoma" w:hAnsi="Tahoma" w:cs="Tahoma"/>
      <w:sz w:val="16"/>
      <w:szCs w:val="16"/>
    </w:rPr>
  </w:style>
  <w:style w:type="character" w:customStyle="1" w:styleId="Balk1Char">
    <w:name w:val="Başlık 1 Char"/>
    <w:link w:val="Balk1"/>
    <w:rsid w:val="003C6FF7"/>
    <w:rPr>
      <w:rFonts w:ascii="Arial" w:hAnsi="Arial" w:cs="Arial"/>
      <w:b/>
      <w:bCs/>
      <w:sz w:val="24"/>
      <w:szCs w:val="24"/>
    </w:rPr>
  </w:style>
  <w:style w:type="paragraph" w:styleId="ListeParagraf">
    <w:name w:val="List Paragraph"/>
    <w:basedOn w:val="Normal"/>
    <w:uiPriority w:val="34"/>
    <w:qFormat/>
    <w:rsid w:val="00C25B63"/>
    <w:pPr>
      <w:spacing w:after="200" w:line="276" w:lineRule="auto"/>
      <w:ind w:left="720"/>
      <w:contextualSpacing/>
    </w:pPr>
    <w:rPr>
      <w:rFonts w:ascii="Calibri" w:eastAsia="Calibri" w:hAnsi="Calibri"/>
      <w:sz w:val="22"/>
      <w:szCs w:val="22"/>
      <w:lang w:eastAsia="en-US"/>
    </w:rPr>
  </w:style>
  <w:style w:type="character" w:styleId="Gl">
    <w:name w:val="Strong"/>
    <w:basedOn w:val="VarsaylanParagrafYazTipi"/>
    <w:uiPriority w:val="22"/>
    <w:qFormat/>
    <w:rsid w:val="00892781"/>
    <w:rPr>
      <w:b/>
      <w:bCs/>
    </w:rPr>
  </w:style>
</w:styles>
</file>

<file path=word/webSettings.xml><?xml version="1.0" encoding="utf-8"?>
<w:webSettings xmlns:r="http://schemas.openxmlformats.org/officeDocument/2006/relationships" xmlns:w="http://schemas.openxmlformats.org/wordprocessingml/2006/main">
  <w:divs>
    <w:div w:id="855580315">
      <w:bodyDiv w:val="1"/>
      <w:marLeft w:val="0"/>
      <w:marRight w:val="0"/>
      <w:marTop w:val="0"/>
      <w:marBottom w:val="0"/>
      <w:divBdr>
        <w:top w:val="none" w:sz="0" w:space="0" w:color="auto"/>
        <w:left w:val="none" w:sz="0" w:space="0" w:color="auto"/>
        <w:bottom w:val="none" w:sz="0" w:space="0" w:color="auto"/>
        <w:right w:val="none" w:sz="0" w:space="0" w:color="auto"/>
      </w:divBdr>
    </w:div>
    <w:div w:id="987052212">
      <w:bodyDiv w:val="1"/>
      <w:marLeft w:val="0"/>
      <w:marRight w:val="0"/>
      <w:marTop w:val="0"/>
      <w:marBottom w:val="0"/>
      <w:divBdr>
        <w:top w:val="none" w:sz="0" w:space="0" w:color="auto"/>
        <w:left w:val="none" w:sz="0" w:space="0" w:color="auto"/>
        <w:bottom w:val="none" w:sz="0" w:space="0" w:color="auto"/>
        <w:right w:val="none" w:sz="0" w:space="0" w:color="auto"/>
      </w:divBdr>
    </w:div>
    <w:div w:id="1803420344">
      <w:bodyDiv w:val="1"/>
      <w:marLeft w:val="0"/>
      <w:marRight w:val="0"/>
      <w:marTop w:val="0"/>
      <w:marBottom w:val="0"/>
      <w:divBdr>
        <w:top w:val="none" w:sz="0" w:space="0" w:color="auto"/>
        <w:left w:val="none" w:sz="0" w:space="0" w:color="auto"/>
        <w:bottom w:val="none" w:sz="0" w:space="0" w:color="auto"/>
        <w:right w:val="none" w:sz="0" w:space="0" w:color="auto"/>
      </w:divBdr>
    </w:div>
    <w:div w:id="19092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tso.org.tr/images/tescil-ve-uyelik/tescil-evraklari/amackonu/1-1%20astroloji.kisiselgelisimkoclugu.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9B6DE-3139-4016-B883-A1E8D686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AMAÇ KONU ÖRNEKLERİ</vt:lpstr>
    </vt:vector>
  </TitlesOfParts>
  <Company>ATSO</Company>
  <LinksUpToDate>false</LinksUpToDate>
  <CharactersWithSpaces>4285</CharactersWithSpaces>
  <SharedDoc>false</SharedDoc>
  <HLinks>
    <vt:vector size="6" baseType="variant">
      <vt:variant>
        <vt:i4>3604521</vt:i4>
      </vt:variant>
      <vt:variant>
        <vt:i4>0</vt:i4>
      </vt:variant>
      <vt:variant>
        <vt:i4>0</vt:i4>
      </vt:variant>
      <vt:variant>
        <vt:i4>5</vt:i4>
      </vt:variant>
      <vt:variant>
        <vt:lpwstr>https://www.matso.org.tr/images/tescil-ve-uyelik/tescil-evraklari/amackonu/1-1 astroloji.kisiselgelisimkoclugu.docx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AMAÇ KONU ÖRNEKLERİ</dc:title>
  <dc:creator>ATSO</dc:creator>
  <cp:lastModifiedBy>CASPER</cp:lastModifiedBy>
  <cp:revision>2</cp:revision>
  <cp:lastPrinted>2006-04-03T16:18:00Z</cp:lastPrinted>
  <dcterms:created xsi:type="dcterms:W3CDTF">2024-01-24T16:06:00Z</dcterms:created>
  <dcterms:modified xsi:type="dcterms:W3CDTF">2024-01-24T16:06:00Z</dcterms:modified>
</cp:coreProperties>
</file>